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2A" w:rsidRDefault="00CA21DA" w:rsidP="001A225E">
      <w:pPr>
        <w:spacing w:beforeLines="50" w:before="180" w:line="480" w:lineRule="exact"/>
      </w:pPr>
      <w:r>
        <w:rPr>
          <w:rFonts w:hint="eastAsia"/>
        </w:rPr>
        <w:t>秘書處臨時報告</w:t>
      </w:r>
      <w:r w:rsidR="00242A9D">
        <w:rPr>
          <w:rFonts w:hint="eastAsia"/>
        </w:rPr>
        <w:t xml:space="preserve">                       </w:t>
      </w:r>
      <w:bookmarkStart w:id="0" w:name="_GoBack"/>
      <w:bookmarkEnd w:id="0"/>
      <w:r w:rsidR="00242A9D">
        <w:rPr>
          <w:rFonts w:hint="eastAsia"/>
        </w:rPr>
        <w:t xml:space="preserve">  </w:t>
      </w:r>
      <w:r w:rsidR="00242A9D" w:rsidRPr="00242A9D">
        <w:rPr>
          <w:rFonts w:hint="eastAsia"/>
          <w:sz w:val="24"/>
        </w:rPr>
        <w:t>(</w:t>
      </w:r>
      <w:r w:rsidR="00242A9D">
        <w:rPr>
          <w:rFonts w:hint="eastAsia"/>
          <w:sz w:val="24"/>
        </w:rPr>
        <w:t>1050721院務會議報告</w:t>
      </w:r>
      <w:r w:rsidR="00242A9D" w:rsidRPr="00242A9D">
        <w:rPr>
          <w:rFonts w:hint="eastAsia"/>
          <w:sz w:val="24"/>
        </w:rPr>
        <w:t>)</w:t>
      </w:r>
    </w:p>
    <w:p w:rsidR="00CA21DA" w:rsidRPr="001A225E" w:rsidRDefault="00CA21DA" w:rsidP="001A225E">
      <w:pPr>
        <w:spacing w:beforeLines="50" w:before="180" w:line="480" w:lineRule="exact"/>
      </w:pPr>
      <w:r w:rsidRPr="001A225E">
        <w:rPr>
          <w:rFonts w:hint="eastAsia"/>
        </w:rPr>
        <w:t>主旨：本院「</w:t>
      </w:r>
      <w:r w:rsidRPr="001A225E">
        <w:rPr>
          <w:rFonts w:hint="eastAsia"/>
          <w:bCs/>
        </w:rPr>
        <w:t>民主治理與改革小組</w:t>
      </w:r>
      <w:r w:rsidRPr="001A225E">
        <w:rPr>
          <w:rFonts w:hint="eastAsia"/>
        </w:rPr>
        <w:t>」進度報告。</w:t>
      </w:r>
    </w:p>
    <w:p w:rsidR="00CA21DA" w:rsidRDefault="00CA21DA" w:rsidP="001A225E">
      <w:pPr>
        <w:spacing w:beforeLines="50" w:before="180" w:line="480" w:lineRule="exact"/>
      </w:pPr>
      <w:r>
        <w:rPr>
          <w:rFonts w:hint="eastAsia"/>
        </w:rPr>
        <w:t>說明：</w:t>
      </w:r>
    </w:p>
    <w:p w:rsidR="00CA21DA" w:rsidRPr="008126C0" w:rsidRDefault="001A225E" w:rsidP="001A225E">
      <w:pPr>
        <w:pStyle w:val="a3"/>
        <w:numPr>
          <w:ilvl w:val="0"/>
          <w:numId w:val="1"/>
        </w:numPr>
        <w:spacing w:beforeLines="50" w:before="180" w:line="480" w:lineRule="exact"/>
        <w:ind w:leftChars="0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>旨揭小組</w:t>
      </w:r>
      <w:r w:rsidR="00477F1B" w:rsidRPr="008126C0">
        <w:rPr>
          <w:rFonts w:hint="eastAsia"/>
          <w:sz w:val="28"/>
          <w:szCs w:val="28"/>
        </w:rPr>
        <w:t>召集人為社會所蕭新煌特聘研究員，其</w:t>
      </w:r>
      <w:r w:rsidR="00BE4BD6" w:rsidRPr="008126C0">
        <w:rPr>
          <w:rFonts w:hint="eastAsia"/>
          <w:sz w:val="28"/>
          <w:szCs w:val="28"/>
        </w:rPr>
        <w:t>成員、</w:t>
      </w:r>
      <w:r w:rsidRPr="008126C0">
        <w:rPr>
          <w:rFonts w:hint="eastAsia"/>
          <w:sz w:val="28"/>
          <w:szCs w:val="28"/>
        </w:rPr>
        <w:t>成立背景、定位、運作時程、及檢討主題已於105年5月26日本院105年第1次臨時院務會議報告</w:t>
      </w:r>
      <w:r w:rsidR="00874FAC" w:rsidRPr="008126C0">
        <w:rPr>
          <w:rFonts w:hint="eastAsia"/>
          <w:sz w:val="28"/>
          <w:szCs w:val="28"/>
        </w:rPr>
        <w:t>(詳現場會議紀錄第4頁)</w:t>
      </w:r>
      <w:r w:rsidRPr="008126C0">
        <w:rPr>
          <w:rFonts w:hint="eastAsia"/>
          <w:sz w:val="28"/>
          <w:szCs w:val="28"/>
        </w:rPr>
        <w:t>。</w:t>
      </w:r>
      <w:r w:rsidR="00BC2163" w:rsidRPr="008126C0">
        <w:rPr>
          <w:rFonts w:hint="eastAsia"/>
          <w:sz w:val="28"/>
          <w:szCs w:val="28"/>
        </w:rPr>
        <w:t>其定位為自願性的改革腦力激盪任務編組，一旦提出建議報告書，即終止作業，預估於九月中旬完成所賦予的任務。</w:t>
      </w:r>
      <w:r w:rsidR="00783218" w:rsidRPr="008126C0">
        <w:rPr>
          <w:rFonts w:hint="eastAsia"/>
          <w:sz w:val="28"/>
          <w:szCs w:val="28"/>
        </w:rPr>
        <w:t>屆時，院方可循正式管道，考量本小組提出的建議內容之可行性後，循序付諸行動。</w:t>
      </w:r>
    </w:p>
    <w:p w:rsidR="001A225E" w:rsidRPr="008126C0" w:rsidRDefault="001A225E" w:rsidP="001A225E">
      <w:pPr>
        <w:pStyle w:val="a3"/>
        <w:numPr>
          <w:ilvl w:val="0"/>
          <w:numId w:val="1"/>
        </w:numPr>
        <w:spacing w:beforeLines="50" w:before="180" w:line="480" w:lineRule="exact"/>
        <w:ind w:leftChars="0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>「</w:t>
      </w:r>
      <w:r w:rsidRPr="008126C0">
        <w:rPr>
          <w:rFonts w:hint="eastAsia"/>
          <w:bCs/>
          <w:sz w:val="28"/>
          <w:szCs w:val="28"/>
        </w:rPr>
        <w:t>民主治理與改革小組</w:t>
      </w:r>
      <w:r w:rsidRPr="008126C0">
        <w:rPr>
          <w:rFonts w:hint="eastAsia"/>
          <w:sz w:val="28"/>
          <w:szCs w:val="28"/>
        </w:rPr>
        <w:t>」迄今已召開3次會議（5月6、17日及6月28日</w:t>
      </w:r>
      <w:r w:rsidRPr="008126C0">
        <w:rPr>
          <w:sz w:val="28"/>
          <w:szCs w:val="28"/>
        </w:rPr>
        <w:t>）</w:t>
      </w:r>
      <w:r w:rsidRPr="008126C0">
        <w:rPr>
          <w:rFonts w:hint="eastAsia"/>
          <w:sz w:val="28"/>
          <w:szCs w:val="28"/>
        </w:rPr>
        <w:t>，</w:t>
      </w:r>
      <w:r w:rsidR="00E06A0D" w:rsidRPr="008126C0">
        <w:rPr>
          <w:rFonts w:hint="eastAsia"/>
          <w:sz w:val="28"/>
          <w:szCs w:val="28"/>
        </w:rPr>
        <w:t>4分</w:t>
      </w:r>
      <w:r w:rsidR="00874FAC" w:rsidRPr="008126C0">
        <w:rPr>
          <w:rFonts w:hint="eastAsia"/>
          <w:sz w:val="28"/>
          <w:szCs w:val="28"/>
        </w:rPr>
        <w:t>組</w:t>
      </w:r>
      <w:r w:rsidR="000910E2" w:rsidRPr="008126C0">
        <w:rPr>
          <w:rFonts w:hint="eastAsia"/>
          <w:sz w:val="28"/>
          <w:szCs w:val="28"/>
        </w:rPr>
        <w:t>目前</w:t>
      </w:r>
      <w:r w:rsidR="00874FAC" w:rsidRPr="008126C0">
        <w:rPr>
          <w:rFonts w:hint="eastAsia"/>
          <w:sz w:val="28"/>
          <w:szCs w:val="28"/>
        </w:rPr>
        <w:t>進度</w:t>
      </w:r>
      <w:r w:rsidR="00C4595B" w:rsidRPr="008126C0">
        <w:rPr>
          <w:rFonts w:hint="eastAsia"/>
          <w:sz w:val="28"/>
          <w:szCs w:val="28"/>
        </w:rPr>
        <w:t>摘</w:t>
      </w:r>
      <w:r w:rsidRPr="008126C0">
        <w:rPr>
          <w:rFonts w:hint="eastAsia"/>
          <w:sz w:val="28"/>
          <w:szCs w:val="28"/>
        </w:rPr>
        <w:t>述如下：</w:t>
      </w:r>
    </w:p>
    <w:p w:rsidR="001A225E" w:rsidRPr="008126C0" w:rsidRDefault="00477F1B" w:rsidP="00477F1B">
      <w:pPr>
        <w:pStyle w:val="a3"/>
        <w:numPr>
          <w:ilvl w:val="0"/>
          <w:numId w:val="2"/>
        </w:numPr>
        <w:spacing w:beforeLines="50" w:before="180" w:line="480" w:lineRule="exact"/>
        <w:ind w:leftChars="0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>本院權</w:t>
      </w:r>
      <w:r w:rsidR="00BC2163" w:rsidRPr="008126C0">
        <w:rPr>
          <w:rFonts w:hint="eastAsia"/>
          <w:sz w:val="28"/>
          <w:szCs w:val="28"/>
        </w:rPr>
        <w:t>力</w:t>
      </w:r>
      <w:r w:rsidRPr="008126C0">
        <w:rPr>
          <w:rFonts w:hint="eastAsia"/>
          <w:sz w:val="28"/>
          <w:szCs w:val="28"/>
        </w:rPr>
        <w:t>結構、治理架構之檢討（陳儀深委員、郭佩宜委員、馬徹委員</w:t>
      </w:r>
      <w:r w:rsidRPr="008126C0">
        <w:rPr>
          <w:sz w:val="28"/>
          <w:szCs w:val="28"/>
        </w:rPr>
        <w:t>）</w:t>
      </w:r>
    </w:p>
    <w:p w:rsidR="00413F70" w:rsidRPr="008126C0" w:rsidRDefault="00DE19AC" w:rsidP="00413F70">
      <w:pPr>
        <w:pStyle w:val="a3"/>
        <w:spacing w:line="480" w:lineRule="exact"/>
        <w:ind w:leftChars="0" w:left="1077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 xml:space="preserve">　　</w:t>
      </w:r>
      <w:r w:rsidR="00413F70" w:rsidRPr="008126C0">
        <w:rPr>
          <w:rFonts w:hint="eastAsia"/>
          <w:sz w:val="28"/>
          <w:szCs w:val="28"/>
        </w:rPr>
        <w:t>本小組</w:t>
      </w:r>
      <w:r w:rsidR="00946462" w:rsidRPr="008126C0">
        <w:rPr>
          <w:rFonts w:hint="eastAsia"/>
          <w:sz w:val="28"/>
          <w:szCs w:val="28"/>
        </w:rPr>
        <w:t>將</w:t>
      </w:r>
      <w:r w:rsidR="00DC3937" w:rsidRPr="008126C0">
        <w:rPr>
          <w:rFonts w:hint="eastAsia"/>
          <w:sz w:val="28"/>
          <w:szCs w:val="28"/>
        </w:rPr>
        <w:t>從民主治理角度來看</w:t>
      </w:r>
      <w:r w:rsidR="00E1403B" w:rsidRPr="008126C0">
        <w:rPr>
          <w:rFonts w:hint="eastAsia"/>
          <w:sz w:val="28"/>
          <w:szCs w:val="28"/>
        </w:rPr>
        <w:t>本院</w:t>
      </w:r>
      <w:r w:rsidR="00DC3937" w:rsidRPr="008126C0">
        <w:rPr>
          <w:rFonts w:hint="eastAsia"/>
          <w:sz w:val="28"/>
          <w:szCs w:val="28"/>
        </w:rPr>
        <w:t>權</w:t>
      </w:r>
      <w:r w:rsidR="00BC2163" w:rsidRPr="008126C0">
        <w:rPr>
          <w:rFonts w:hint="eastAsia"/>
          <w:sz w:val="28"/>
          <w:szCs w:val="28"/>
        </w:rPr>
        <w:t>力</w:t>
      </w:r>
      <w:r w:rsidR="00DC3937" w:rsidRPr="008126C0">
        <w:rPr>
          <w:rFonts w:hint="eastAsia"/>
          <w:sz w:val="28"/>
          <w:szCs w:val="28"/>
        </w:rPr>
        <w:t>結構的問題，惟</w:t>
      </w:r>
      <w:r w:rsidR="00E1403B" w:rsidRPr="008126C0">
        <w:rPr>
          <w:rFonts w:hint="eastAsia"/>
          <w:sz w:val="28"/>
          <w:szCs w:val="28"/>
        </w:rPr>
        <w:t>此部分</w:t>
      </w:r>
      <w:r w:rsidR="00DC3937" w:rsidRPr="008126C0">
        <w:rPr>
          <w:rFonts w:hint="eastAsia"/>
          <w:sz w:val="28"/>
          <w:szCs w:val="28"/>
        </w:rPr>
        <w:t>因</w:t>
      </w:r>
      <w:r w:rsidR="00413F70" w:rsidRPr="008126C0">
        <w:rPr>
          <w:rFonts w:hint="eastAsia"/>
          <w:sz w:val="28"/>
          <w:szCs w:val="28"/>
        </w:rPr>
        <w:t>涉及</w:t>
      </w:r>
      <w:r w:rsidR="00DC3937" w:rsidRPr="008126C0">
        <w:rPr>
          <w:rFonts w:hint="eastAsia"/>
          <w:sz w:val="28"/>
          <w:szCs w:val="28"/>
        </w:rPr>
        <w:t>之</w:t>
      </w:r>
      <w:r w:rsidR="00413F70" w:rsidRPr="008126C0">
        <w:rPr>
          <w:rFonts w:hint="eastAsia"/>
          <w:sz w:val="28"/>
          <w:szCs w:val="28"/>
        </w:rPr>
        <w:t>層次及面向多元，</w:t>
      </w:r>
      <w:r w:rsidR="00946462" w:rsidRPr="008126C0">
        <w:rPr>
          <w:rFonts w:hint="eastAsia"/>
          <w:sz w:val="28"/>
          <w:szCs w:val="28"/>
        </w:rPr>
        <w:t>分</w:t>
      </w:r>
      <w:r w:rsidR="00E1403B" w:rsidRPr="008126C0">
        <w:rPr>
          <w:rFonts w:hint="eastAsia"/>
          <w:sz w:val="28"/>
          <w:szCs w:val="28"/>
        </w:rPr>
        <w:t>組成員</w:t>
      </w:r>
      <w:r w:rsidR="00413F70" w:rsidRPr="008126C0">
        <w:rPr>
          <w:rFonts w:hint="eastAsia"/>
          <w:sz w:val="28"/>
          <w:szCs w:val="28"/>
        </w:rPr>
        <w:t>試以表格方式羅列全院權</w:t>
      </w:r>
      <w:r w:rsidR="00BC2163" w:rsidRPr="008126C0">
        <w:rPr>
          <w:rFonts w:hint="eastAsia"/>
          <w:sz w:val="28"/>
          <w:szCs w:val="28"/>
        </w:rPr>
        <w:t>力</w:t>
      </w:r>
      <w:r w:rsidR="00413F70" w:rsidRPr="008126C0">
        <w:rPr>
          <w:rFonts w:hint="eastAsia"/>
          <w:sz w:val="28"/>
          <w:szCs w:val="28"/>
        </w:rPr>
        <w:t>結構狀態、權力來源、運作模式及是否有其他可與之協商</w:t>
      </w:r>
      <w:r w:rsidR="00BC2163" w:rsidRPr="008126C0">
        <w:rPr>
          <w:rFonts w:hint="eastAsia"/>
          <w:sz w:val="28"/>
          <w:szCs w:val="28"/>
        </w:rPr>
        <w:t>和制衡</w:t>
      </w:r>
      <w:r w:rsidR="00413F70" w:rsidRPr="008126C0">
        <w:rPr>
          <w:rFonts w:hint="eastAsia"/>
          <w:sz w:val="28"/>
          <w:szCs w:val="28"/>
        </w:rPr>
        <w:t>的力量存在，</w:t>
      </w:r>
      <w:r w:rsidR="00BC2163" w:rsidRPr="008126C0">
        <w:rPr>
          <w:rFonts w:hint="eastAsia"/>
          <w:sz w:val="28"/>
          <w:szCs w:val="28"/>
        </w:rPr>
        <w:t>若</w:t>
      </w:r>
      <w:r w:rsidR="00413F70" w:rsidRPr="008126C0">
        <w:rPr>
          <w:rFonts w:hint="eastAsia"/>
          <w:sz w:val="28"/>
          <w:szCs w:val="28"/>
        </w:rPr>
        <w:t>需要改變</w:t>
      </w:r>
      <w:r w:rsidR="00BC2163" w:rsidRPr="008126C0">
        <w:rPr>
          <w:rFonts w:hint="eastAsia"/>
          <w:sz w:val="28"/>
          <w:szCs w:val="28"/>
        </w:rPr>
        <w:t>，</w:t>
      </w:r>
      <w:r w:rsidR="00413F70" w:rsidRPr="008126C0">
        <w:rPr>
          <w:rFonts w:hint="eastAsia"/>
          <w:sz w:val="28"/>
          <w:szCs w:val="28"/>
        </w:rPr>
        <w:t>其可能性為何？</w:t>
      </w:r>
      <w:r w:rsidR="00C54ED1" w:rsidRPr="008126C0">
        <w:rPr>
          <w:rFonts w:hint="eastAsia"/>
          <w:sz w:val="28"/>
          <w:szCs w:val="28"/>
        </w:rPr>
        <w:t>期</w:t>
      </w:r>
      <w:r w:rsidR="00E1403B" w:rsidRPr="008126C0">
        <w:rPr>
          <w:rFonts w:hint="eastAsia"/>
          <w:sz w:val="28"/>
          <w:szCs w:val="28"/>
        </w:rPr>
        <w:t>能</w:t>
      </w:r>
      <w:r w:rsidR="00BC2163" w:rsidRPr="008126C0">
        <w:rPr>
          <w:rFonts w:hint="eastAsia"/>
          <w:sz w:val="28"/>
          <w:szCs w:val="28"/>
        </w:rPr>
        <w:t>依上述思緒</w:t>
      </w:r>
      <w:r w:rsidR="00E1403B" w:rsidRPr="008126C0">
        <w:rPr>
          <w:rFonts w:hint="eastAsia"/>
          <w:sz w:val="28"/>
          <w:szCs w:val="28"/>
        </w:rPr>
        <w:t>逐步釐清並提出</w:t>
      </w:r>
      <w:r w:rsidR="00BC2163" w:rsidRPr="008126C0">
        <w:rPr>
          <w:rFonts w:hint="eastAsia"/>
          <w:sz w:val="28"/>
          <w:szCs w:val="28"/>
        </w:rPr>
        <w:t>芻</w:t>
      </w:r>
      <w:r w:rsidR="00E1403B" w:rsidRPr="008126C0">
        <w:rPr>
          <w:rFonts w:hint="eastAsia"/>
          <w:sz w:val="28"/>
          <w:szCs w:val="28"/>
        </w:rPr>
        <w:t>議。</w:t>
      </w:r>
    </w:p>
    <w:p w:rsidR="00477F1B" w:rsidRPr="008126C0" w:rsidRDefault="00477F1B" w:rsidP="00477F1B">
      <w:pPr>
        <w:pStyle w:val="a3"/>
        <w:numPr>
          <w:ilvl w:val="0"/>
          <w:numId w:val="2"/>
        </w:numPr>
        <w:snapToGrid w:val="0"/>
        <w:spacing w:beforeLines="50" w:before="180" w:line="480" w:lineRule="exact"/>
        <w:ind w:leftChars="0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>院內現有委員會等民主參與機制功能之檢討－以研究人員參與者為主（莊庭瑞委員、梁國淦委員、陳建璋委員）</w:t>
      </w:r>
    </w:p>
    <w:p w:rsidR="00DC3937" w:rsidRPr="008126C0" w:rsidRDefault="00E06A0D" w:rsidP="00767BC0">
      <w:pPr>
        <w:pStyle w:val="a3"/>
        <w:numPr>
          <w:ilvl w:val="0"/>
          <w:numId w:val="5"/>
        </w:numPr>
        <w:snapToGrid w:val="0"/>
        <w:spacing w:beforeLines="50" w:before="180" w:line="480" w:lineRule="exact"/>
        <w:ind w:leftChars="0"/>
        <w:rPr>
          <w:dstrike/>
          <w:sz w:val="28"/>
          <w:szCs w:val="28"/>
        </w:rPr>
      </w:pPr>
      <w:r w:rsidRPr="008126C0">
        <w:rPr>
          <w:rFonts w:hint="eastAsia"/>
          <w:sz w:val="28"/>
          <w:szCs w:val="28"/>
        </w:rPr>
        <w:t>有關建置本小組網站</w:t>
      </w:r>
      <w:r w:rsidR="00767BC0" w:rsidRPr="008126C0">
        <w:rPr>
          <w:rFonts w:hint="eastAsia"/>
          <w:sz w:val="28"/>
          <w:szCs w:val="28"/>
        </w:rPr>
        <w:t>部分，網站主要針對與民主治理與改革意見有關的聯繫信箱及議題的討論，而非院內全部事務</w:t>
      </w:r>
      <w:r w:rsidR="00BE6293" w:rsidRPr="008126C0">
        <w:rPr>
          <w:rFonts w:hint="eastAsia"/>
          <w:sz w:val="28"/>
          <w:szCs w:val="28"/>
        </w:rPr>
        <w:t>。</w:t>
      </w:r>
      <w:r w:rsidRPr="008126C0">
        <w:rPr>
          <w:rFonts w:hint="eastAsia"/>
          <w:sz w:val="28"/>
          <w:szCs w:val="28"/>
        </w:rPr>
        <w:t>本分組已與資訊服務處開過二次會議，未來同仁可以院內信箱進行註冊，對網站內容</w:t>
      </w:r>
      <w:r w:rsidR="00D23F0B" w:rsidRPr="008126C0">
        <w:rPr>
          <w:rFonts w:hint="eastAsia"/>
          <w:sz w:val="28"/>
          <w:szCs w:val="28"/>
        </w:rPr>
        <w:t>提供回饋意見</w:t>
      </w:r>
      <w:r w:rsidR="00CE5168" w:rsidRPr="008126C0">
        <w:rPr>
          <w:rFonts w:hint="eastAsia"/>
          <w:sz w:val="28"/>
          <w:szCs w:val="28"/>
        </w:rPr>
        <w:t>。</w:t>
      </w:r>
      <w:r w:rsidR="00170987" w:rsidRPr="008126C0">
        <w:rPr>
          <w:rFonts w:hint="eastAsia"/>
          <w:sz w:val="28"/>
          <w:szCs w:val="28"/>
        </w:rPr>
        <w:t>網站</w:t>
      </w:r>
      <w:r w:rsidR="00CE5168" w:rsidRPr="008126C0">
        <w:rPr>
          <w:rFonts w:hint="eastAsia"/>
          <w:sz w:val="28"/>
          <w:szCs w:val="28"/>
        </w:rPr>
        <w:t>以郵件搜集意見及個人信箱回復方式</w:t>
      </w:r>
      <w:r w:rsidR="00BC2163" w:rsidRPr="008126C0">
        <w:rPr>
          <w:rFonts w:hint="eastAsia"/>
          <w:sz w:val="28"/>
          <w:szCs w:val="28"/>
        </w:rPr>
        <w:t>為主。</w:t>
      </w:r>
    </w:p>
    <w:p w:rsidR="00767BC0" w:rsidRPr="008126C0" w:rsidRDefault="005D2FF9" w:rsidP="005D2FF9">
      <w:pPr>
        <w:pStyle w:val="a3"/>
        <w:numPr>
          <w:ilvl w:val="0"/>
          <w:numId w:val="5"/>
        </w:numPr>
        <w:snapToGrid w:val="0"/>
        <w:spacing w:beforeLines="50" w:before="180" w:line="480" w:lineRule="exact"/>
        <w:ind w:leftChars="0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>目前約蒐集60個與同仁日常生活及權益有關的委員會，未來預計搜</w:t>
      </w:r>
      <w:r w:rsidRPr="005D2FF9">
        <w:rPr>
          <w:rFonts w:hint="eastAsia"/>
          <w:sz w:val="28"/>
          <w:szCs w:val="28"/>
        </w:rPr>
        <w:lastRenderedPageBreak/>
        <w:t>集7</w:t>
      </w:r>
      <w:r w:rsidRPr="008126C0">
        <w:rPr>
          <w:rFonts w:hint="eastAsia"/>
          <w:sz w:val="28"/>
          <w:szCs w:val="28"/>
        </w:rPr>
        <w:t>0個委員會，就</w:t>
      </w:r>
      <w:r w:rsidR="00B15303" w:rsidRPr="008126C0">
        <w:rPr>
          <w:rFonts w:hint="eastAsia"/>
          <w:sz w:val="28"/>
          <w:szCs w:val="28"/>
        </w:rPr>
        <w:t>其中</w:t>
      </w:r>
      <w:r w:rsidRPr="008126C0">
        <w:rPr>
          <w:rFonts w:hint="eastAsia"/>
          <w:sz w:val="28"/>
          <w:szCs w:val="28"/>
        </w:rPr>
        <w:t>符合本小組工作目標者，將與相關權責單位進一步了解，以</w:t>
      </w:r>
      <w:r w:rsidR="00B15303" w:rsidRPr="008126C0">
        <w:rPr>
          <w:rFonts w:hint="eastAsia"/>
          <w:sz w:val="28"/>
          <w:szCs w:val="28"/>
        </w:rPr>
        <w:t>實際瞭解</w:t>
      </w:r>
      <w:r w:rsidRPr="008126C0">
        <w:rPr>
          <w:rFonts w:hint="eastAsia"/>
          <w:sz w:val="28"/>
          <w:szCs w:val="28"/>
        </w:rPr>
        <w:t>委員會內容，</w:t>
      </w:r>
      <w:r w:rsidR="00BC2163" w:rsidRPr="008126C0">
        <w:rPr>
          <w:rFonts w:hint="eastAsia"/>
          <w:sz w:val="28"/>
          <w:szCs w:val="28"/>
        </w:rPr>
        <w:t>針對其民主參與品質</w:t>
      </w:r>
      <w:r w:rsidRPr="008126C0">
        <w:rPr>
          <w:rFonts w:hint="eastAsia"/>
          <w:sz w:val="28"/>
          <w:szCs w:val="28"/>
        </w:rPr>
        <w:t>提出建</w:t>
      </w:r>
      <w:r w:rsidR="00BC2163" w:rsidRPr="008126C0">
        <w:rPr>
          <w:rFonts w:hint="eastAsia"/>
          <w:sz w:val="28"/>
          <w:szCs w:val="28"/>
        </w:rPr>
        <w:t>言</w:t>
      </w:r>
      <w:r w:rsidRPr="008126C0">
        <w:rPr>
          <w:rFonts w:hint="eastAsia"/>
          <w:sz w:val="28"/>
          <w:szCs w:val="28"/>
        </w:rPr>
        <w:t>。</w:t>
      </w:r>
    </w:p>
    <w:p w:rsidR="00477F1B" w:rsidRPr="008126C0" w:rsidRDefault="00477F1B" w:rsidP="00477F1B">
      <w:pPr>
        <w:pStyle w:val="a3"/>
        <w:numPr>
          <w:ilvl w:val="0"/>
          <w:numId w:val="2"/>
        </w:numPr>
        <w:snapToGrid w:val="0"/>
        <w:spacing w:beforeLines="50" w:before="180" w:line="480" w:lineRule="exact"/>
        <w:ind w:leftChars="0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>健全與擴大公共參與院務之管道及效能(張谷銘委員、林俊宏委員)</w:t>
      </w:r>
    </w:p>
    <w:p w:rsidR="00B15303" w:rsidRPr="008126C0" w:rsidRDefault="00602066" w:rsidP="00602066">
      <w:pPr>
        <w:pStyle w:val="a3"/>
        <w:snapToGrid w:val="0"/>
        <w:spacing w:beforeLines="50" w:before="180" w:line="480" w:lineRule="exact"/>
        <w:ind w:leftChars="0" w:left="1080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 xml:space="preserve">　　本分組主要是</w:t>
      </w:r>
      <w:r w:rsidR="00BC2163" w:rsidRPr="008126C0">
        <w:rPr>
          <w:rFonts w:hint="eastAsia"/>
          <w:sz w:val="28"/>
          <w:szCs w:val="28"/>
        </w:rPr>
        <w:t>建議</w:t>
      </w:r>
      <w:r w:rsidRPr="008126C0">
        <w:rPr>
          <w:rFonts w:hint="eastAsia"/>
          <w:sz w:val="28"/>
          <w:szCs w:val="28"/>
        </w:rPr>
        <w:t>院方</w:t>
      </w:r>
      <w:r w:rsidR="00BC2163" w:rsidRPr="008126C0">
        <w:rPr>
          <w:rFonts w:hint="eastAsia"/>
          <w:sz w:val="28"/>
          <w:szCs w:val="28"/>
        </w:rPr>
        <w:t>應</w:t>
      </w:r>
      <w:r w:rsidRPr="008126C0">
        <w:rPr>
          <w:rFonts w:hint="eastAsia"/>
          <w:sz w:val="28"/>
          <w:szCs w:val="28"/>
        </w:rPr>
        <w:t>提出即時訊息、定期座談、跨組聚會、院公聽會、意見</w:t>
      </w:r>
      <w:r w:rsidR="00086A4A" w:rsidRPr="008126C0">
        <w:rPr>
          <w:rFonts w:hint="eastAsia"/>
          <w:sz w:val="28"/>
          <w:szCs w:val="28"/>
        </w:rPr>
        <w:t>蒐</w:t>
      </w:r>
      <w:r w:rsidRPr="008126C0">
        <w:rPr>
          <w:rFonts w:hint="eastAsia"/>
          <w:sz w:val="28"/>
          <w:szCs w:val="28"/>
        </w:rPr>
        <w:t>集</w:t>
      </w:r>
      <w:r w:rsidR="00086A4A" w:rsidRPr="008126C0">
        <w:rPr>
          <w:rFonts w:hint="eastAsia"/>
          <w:sz w:val="28"/>
          <w:szCs w:val="28"/>
        </w:rPr>
        <w:t>方案</w:t>
      </w:r>
      <w:r w:rsidRPr="008126C0">
        <w:rPr>
          <w:rFonts w:hint="eastAsia"/>
          <w:sz w:val="28"/>
          <w:szCs w:val="28"/>
        </w:rPr>
        <w:t>等</w:t>
      </w:r>
      <w:r w:rsidR="00BC2163" w:rsidRPr="008126C0">
        <w:rPr>
          <w:rFonts w:hint="eastAsia"/>
          <w:sz w:val="28"/>
          <w:szCs w:val="28"/>
        </w:rPr>
        <w:t>途徑，廣徵院內研究員社群的意見參與</w:t>
      </w:r>
      <w:r w:rsidRPr="008126C0">
        <w:rPr>
          <w:rFonts w:hint="eastAsia"/>
          <w:sz w:val="28"/>
          <w:szCs w:val="28"/>
        </w:rPr>
        <w:t>。</w:t>
      </w:r>
    </w:p>
    <w:p w:rsidR="00477F1B" w:rsidRPr="008126C0" w:rsidRDefault="00477F1B" w:rsidP="00477F1B">
      <w:pPr>
        <w:pStyle w:val="a3"/>
        <w:numPr>
          <w:ilvl w:val="0"/>
          <w:numId w:val="2"/>
        </w:numPr>
        <w:snapToGrid w:val="0"/>
        <w:spacing w:beforeLines="50" w:before="180" w:line="480" w:lineRule="exact"/>
        <w:ind w:leftChars="0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>建構院內研究人員自由結社友善環境（蔡友月委員、張茂桂委員）</w:t>
      </w:r>
    </w:p>
    <w:p w:rsidR="00721D67" w:rsidRPr="008126C0" w:rsidRDefault="0065345C" w:rsidP="00721D67">
      <w:pPr>
        <w:pStyle w:val="a3"/>
        <w:numPr>
          <w:ilvl w:val="0"/>
          <w:numId w:val="6"/>
        </w:numPr>
        <w:snapToGrid w:val="0"/>
        <w:spacing w:beforeLines="50" w:before="180" w:line="480" w:lineRule="exact"/>
        <w:ind w:leftChars="0"/>
        <w:rPr>
          <w:sz w:val="28"/>
          <w:szCs w:val="28"/>
        </w:rPr>
      </w:pPr>
      <w:r w:rsidRPr="0065345C">
        <w:rPr>
          <w:rFonts w:cs="新細明體" w:hint="eastAsia"/>
          <w:kern w:val="0"/>
          <w:sz w:val="28"/>
          <w:szCs w:val="28"/>
        </w:rPr>
        <w:t>本院屬公務機構，研究人員具有公務員身分。如院內研究人員與公務人員有達三十人發起成立「中央研究院公務人員協會」時，可依法成立。但如欲成其他立非康樂型的公益結社組織，公共討論社團，則現行法律並無規定一定不可，唯本院亦無對應之規範</w:t>
      </w:r>
      <w:r w:rsidR="00721D67" w:rsidRPr="008126C0">
        <w:rPr>
          <w:rFonts w:cs="標楷體e..蝀." w:hint="eastAsia"/>
          <w:kern w:val="0"/>
          <w:sz w:val="28"/>
          <w:szCs w:val="28"/>
        </w:rPr>
        <w:t>。</w:t>
      </w:r>
    </w:p>
    <w:p w:rsidR="00086A4A" w:rsidRDefault="0065345C" w:rsidP="00BB1D0D">
      <w:pPr>
        <w:pStyle w:val="a3"/>
        <w:numPr>
          <w:ilvl w:val="0"/>
          <w:numId w:val="6"/>
        </w:numPr>
        <w:snapToGrid w:val="0"/>
        <w:spacing w:beforeLines="50" w:before="180" w:line="480" w:lineRule="exact"/>
        <w:ind w:leftChars="0"/>
        <w:rPr>
          <w:rFonts w:cs="標楷體e..蝀."/>
          <w:kern w:val="0"/>
          <w:sz w:val="28"/>
          <w:szCs w:val="28"/>
        </w:rPr>
      </w:pPr>
      <w:r w:rsidRPr="0065345C">
        <w:rPr>
          <w:rFonts w:cs="新細明體" w:hint="eastAsia"/>
          <w:kern w:val="0"/>
          <w:sz w:val="28"/>
          <w:szCs w:val="28"/>
        </w:rPr>
        <w:t>前兩任院長對研究同仁先後自主成立之「研究人員聯合會」與「自由學社」，均保持友善及對話關係。但在院內行政部門認知不一，加以缺乏內規的情形下，容易墨守成規，出現不承認社團活動正當性的問題</w:t>
      </w:r>
      <w:r w:rsidR="00BB1D0D" w:rsidRPr="008126C0">
        <w:rPr>
          <w:rFonts w:cs="標楷體e..蝀." w:hint="eastAsia"/>
          <w:kern w:val="0"/>
          <w:sz w:val="28"/>
          <w:szCs w:val="28"/>
        </w:rPr>
        <w:t>。</w:t>
      </w:r>
    </w:p>
    <w:p w:rsidR="0065345C" w:rsidRPr="008126C0" w:rsidRDefault="0065345C" w:rsidP="00BB1D0D">
      <w:pPr>
        <w:pStyle w:val="a3"/>
        <w:numPr>
          <w:ilvl w:val="0"/>
          <w:numId w:val="6"/>
        </w:numPr>
        <w:snapToGrid w:val="0"/>
        <w:spacing w:beforeLines="50" w:before="180" w:line="480" w:lineRule="exact"/>
        <w:ind w:leftChars="0"/>
        <w:rPr>
          <w:rFonts w:cs="標楷體e..蝀."/>
          <w:kern w:val="0"/>
          <w:sz w:val="28"/>
          <w:szCs w:val="28"/>
        </w:rPr>
      </w:pPr>
      <w:r w:rsidRPr="0065345C">
        <w:rPr>
          <w:rFonts w:cs="新細明體" w:hint="eastAsia"/>
          <w:kern w:val="0"/>
          <w:sz w:val="28"/>
          <w:szCs w:val="28"/>
        </w:rPr>
        <w:t>為推動本院公共討論空間，促進不同學科領域之自由對話，學術自治，並增進研發與社會責任效益，可考慮檢討本院體育館、活動中心以及院內其他公共空間使用要點，進一步研擬對同仁之自由結社更加友善之規範環境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0F7053" w:rsidRPr="008126C0" w:rsidRDefault="000F7053" w:rsidP="000F7053">
      <w:pPr>
        <w:pStyle w:val="a3"/>
        <w:numPr>
          <w:ilvl w:val="0"/>
          <w:numId w:val="1"/>
        </w:numPr>
        <w:spacing w:beforeLines="50" w:before="180" w:line="480" w:lineRule="exact"/>
        <w:ind w:leftChars="0"/>
        <w:rPr>
          <w:sz w:val="28"/>
          <w:szCs w:val="28"/>
        </w:rPr>
      </w:pPr>
      <w:r w:rsidRPr="008126C0">
        <w:rPr>
          <w:rFonts w:hint="eastAsia"/>
          <w:sz w:val="28"/>
          <w:szCs w:val="28"/>
        </w:rPr>
        <w:t>為廣納各方意見，經院長同意，本小組</w:t>
      </w:r>
      <w:r w:rsidR="00BC2163" w:rsidRPr="008126C0">
        <w:rPr>
          <w:rFonts w:hint="eastAsia"/>
          <w:sz w:val="28"/>
          <w:szCs w:val="28"/>
        </w:rPr>
        <w:t>已</w:t>
      </w:r>
      <w:r w:rsidRPr="008126C0">
        <w:rPr>
          <w:rFonts w:hint="eastAsia"/>
          <w:sz w:val="28"/>
          <w:szCs w:val="28"/>
        </w:rPr>
        <w:t>增聘委員如下：</w:t>
      </w:r>
      <w:r w:rsidRPr="008126C0">
        <w:rPr>
          <w:rFonts w:ascii="新細明體" w:hAnsi="新細明體" w:hint="eastAsia"/>
          <w:sz w:val="28"/>
          <w:szCs w:val="28"/>
        </w:rPr>
        <w:t>基因體中心</w:t>
      </w:r>
      <w:r w:rsidRPr="008126C0">
        <w:rPr>
          <w:rFonts w:ascii="新細明體" w:hAnsi="新細明體" w:hint="eastAsia"/>
          <w:bCs/>
          <w:sz w:val="28"/>
          <w:szCs w:val="28"/>
        </w:rPr>
        <w:t>阮麗蓉研究員、</w:t>
      </w:r>
      <w:r w:rsidRPr="008126C0">
        <w:rPr>
          <w:rFonts w:ascii="新細明體" w:hAnsi="新細明體" w:hint="eastAsia"/>
          <w:sz w:val="28"/>
          <w:szCs w:val="28"/>
        </w:rPr>
        <w:t>經濟所</w:t>
      </w:r>
      <w:r w:rsidRPr="008126C0">
        <w:rPr>
          <w:rFonts w:ascii="新細明體" w:hAnsi="新細明體" w:hint="eastAsia"/>
          <w:bCs/>
          <w:sz w:val="28"/>
          <w:szCs w:val="28"/>
        </w:rPr>
        <w:t>彭信坤特聘研究員、</w:t>
      </w:r>
      <w:r w:rsidRPr="008126C0">
        <w:rPr>
          <w:rFonts w:ascii="新細明體" w:hAnsi="新細明體" w:hint="eastAsia"/>
          <w:sz w:val="28"/>
          <w:szCs w:val="28"/>
        </w:rPr>
        <w:t>化學所</w:t>
      </w:r>
      <w:r w:rsidRPr="008126C0">
        <w:rPr>
          <w:rFonts w:ascii="新細明體" w:hAnsi="新細明體" w:hint="eastAsia"/>
          <w:bCs/>
          <w:sz w:val="28"/>
          <w:szCs w:val="28"/>
        </w:rPr>
        <w:t>趙奕姼研究員、</w:t>
      </w:r>
      <w:r w:rsidRPr="008126C0">
        <w:rPr>
          <w:rFonts w:ascii="新細明體" w:hAnsi="新細明體" w:hint="eastAsia"/>
          <w:sz w:val="28"/>
          <w:szCs w:val="28"/>
        </w:rPr>
        <w:t>人社中心</w:t>
      </w:r>
      <w:r w:rsidRPr="008126C0">
        <w:rPr>
          <w:rFonts w:ascii="新細明體" w:hAnsi="新細明體" w:hint="eastAsia"/>
          <w:bCs/>
          <w:sz w:val="28"/>
          <w:szCs w:val="28"/>
        </w:rPr>
        <w:t>蔡明璋研究員</w:t>
      </w:r>
      <w:r w:rsidR="00BC2163" w:rsidRPr="008126C0">
        <w:rPr>
          <w:rFonts w:ascii="新細明體" w:hAnsi="新細明體" w:hint="eastAsia"/>
          <w:bCs/>
          <w:sz w:val="28"/>
          <w:szCs w:val="28"/>
        </w:rPr>
        <w:t>及法律所黃承儀副研究員</w:t>
      </w:r>
      <w:r w:rsidRPr="008126C0">
        <w:rPr>
          <w:rFonts w:ascii="新細明體" w:hAnsi="新細明體" w:hint="eastAsia"/>
          <w:bCs/>
          <w:sz w:val="28"/>
          <w:szCs w:val="28"/>
        </w:rPr>
        <w:t>。</w:t>
      </w:r>
    </w:p>
    <w:p w:rsidR="00477F1B" w:rsidRPr="000F7053" w:rsidRDefault="00477F1B" w:rsidP="00477F1B">
      <w:pPr>
        <w:spacing w:beforeLines="50" w:before="180" w:line="480" w:lineRule="exact"/>
      </w:pPr>
    </w:p>
    <w:sectPr w:rsidR="00477F1B" w:rsidRPr="000F7053" w:rsidSect="001A4297">
      <w:footerReference w:type="default" r:id="rId8"/>
      <w:pgSz w:w="11906" w:h="16838"/>
      <w:pgMar w:top="1440" w:right="1274" w:bottom="1440" w:left="1560" w:header="851" w:footer="4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16" w:rsidRDefault="00107C16" w:rsidP="001A4297">
      <w:r>
        <w:separator/>
      </w:r>
    </w:p>
  </w:endnote>
  <w:endnote w:type="continuationSeparator" w:id="0">
    <w:p w:rsidR="00107C16" w:rsidRDefault="00107C16" w:rsidP="001A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113445"/>
      <w:docPartObj>
        <w:docPartGallery w:val="Page Numbers (Bottom of Page)"/>
        <w:docPartUnique/>
      </w:docPartObj>
    </w:sdtPr>
    <w:sdtEndPr/>
    <w:sdtContent>
      <w:p w:rsidR="001A4297" w:rsidRDefault="001A42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C16" w:rsidRPr="00107C16">
          <w:rPr>
            <w:noProof/>
            <w:lang w:val="zh-TW"/>
          </w:rPr>
          <w:t>1</w:t>
        </w:r>
        <w:r>
          <w:fldChar w:fldCharType="end"/>
        </w:r>
      </w:p>
    </w:sdtContent>
  </w:sdt>
  <w:p w:rsidR="001A4297" w:rsidRDefault="001A42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16" w:rsidRDefault="00107C16" w:rsidP="001A4297">
      <w:r>
        <w:separator/>
      </w:r>
    </w:p>
  </w:footnote>
  <w:footnote w:type="continuationSeparator" w:id="0">
    <w:p w:rsidR="00107C16" w:rsidRDefault="00107C16" w:rsidP="001A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0BA"/>
    <w:multiLevelType w:val="hybridMultilevel"/>
    <w:tmpl w:val="09D8E8B2"/>
    <w:lvl w:ilvl="0" w:tplc="7C38EE26">
      <w:start w:val="1"/>
      <w:numFmt w:val="decimal"/>
      <w:lvlText w:val="%1."/>
      <w:lvlJc w:val="left"/>
      <w:pPr>
        <w:ind w:left="792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>
    <w:nsid w:val="2B5C3128"/>
    <w:multiLevelType w:val="hybridMultilevel"/>
    <w:tmpl w:val="CB147B96"/>
    <w:lvl w:ilvl="0" w:tplc="9398AA9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2C4E49"/>
    <w:multiLevelType w:val="hybridMultilevel"/>
    <w:tmpl w:val="86D2A1E8"/>
    <w:lvl w:ilvl="0" w:tplc="E9BEAB1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600FB"/>
    <w:multiLevelType w:val="hybridMultilevel"/>
    <w:tmpl w:val="656E959C"/>
    <w:lvl w:ilvl="0" w:tplc="981266F0">
      <w:start w:val="1"/>
      <w:numFmt w:val="decimal"/>
      <w:lvlText w:val="%1."/>
      <w:lvlJc w:val="left"/>
      <w:pPr>
        <w:ind w:left="840" w:hanging="4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397F73CC"/>
    <w:multiLevelType w:val="hybridMultilevel"/>
    <w:tmpl w:val="151AF41A"/>
    <w:lvl w:ilvl="0" w:tplc="F75633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BA297D"/>
    <w:multiLevelType w:val="hybridMultilevel"/>
    <w:tmpl w:val="7DE4F41C"/>
    <w:lvl w:ilvl="0" w:tplc="A51819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DA"/>
    <w:rsid w:val="00086A4A"/>
    <w:rsid w:val="000910E2"/>
    <w:rsid w:val="000F7053"/>
    <w:rsid w:val="00107C16"/>
    <w:rsid w:val="00170987"/>
    <w:rsid w:val="001738E8"/>
    <w:rsid w:val="001A225E"/>
    <w:rsid w:val="001A4297"/>
    <w:rsid w:val="001F2098"/>
    <w:rsid w:val="002126A5"/>
    <w:rsid w:val="00242A9D"/>
    <w:rsid w:val="002D75D7"/>
    <w:rsid w:val="00413F70"/>
    <w:rsid w:val="0046792E"/>
    <w:rsid w:val="00477F1B"/>
    <w:rsid w:val="0048213F"/>
    <w:rsid w:val="00544666"/>
    <w:rsid w:val="00585606"/>
    <w:rsid w:val="005D2FF9"/>
    <w:rsid w:val="005E0B31"/>
    <w:rsid w:val="00602066"/>
    <w:rsid w:val="0065345C"/>
    <w:rsid w:val="00721D67"/>
    <w:rsid w:val="00767BC0"/>
    <w:rsid w:val="00772829"/>
    <w:rsid w:val="00783218"/>
    <w:rsid w:val="008126C0"/>
    <w:rsid w:val="00844FDA"/>
    <w:rsid w:val="008475C4"/>
    <w:rsid w:val="00874FAC"/>
    <w:rsid w:val="009311A1"/>
    <w:rsid w:val="00946462"/>
    <w:rsid w:val="009E33B8"/>
    <w:rsid w:val="00A1564D"/>
    <w:rsid w:val="00AE0893"/>
    <w:rsid w:val="00AF3E7E"/>
    <w:rsid w:val="00B05C90"/>
    <w:rsid w:val="00B15303"/>
    <w:rsid w:val="00B432E1"/>
    <w:rsid w:val="00B4720F"/>
    <w:rsid w:val="00BB1D0D"/>
    <w:rsid w:val="00BC2163"/>
    <w:rsid w:val="00BE4BD6"/>
    <w:rsid w:val="00BE6293"/>
    <w:rsid w:val="00C4595B"/>
    <w:rsid w:val="00C54ED1"/>
    <w:rsid w:val="00C83017"/>
    <w:rsid w:val="00CA21DA"/>
    <w:rsid w:val="00CE5168"/>
    <w:rsid w:val="00D23F0B"/>
    <w:rsid w:val="00DC3937"/>
    <w:rsid w:val="00DE19AC"/>
    <w:rsid w:val="00E06A0D"/>
    <w:rsid w:val="00E1403B"/>
    <w:rsid w:val="00EC1BBD"/>
    <w:rsid w:val="00ED462A"/>
    <w:rsid w:val="00F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5E"/>
    <w:pPr>
      <w:ind w:leftChars="200" w:left="480"/>
    </w:pPr>
  </w:style>
  <w:style w:type="table" w:styleId="a4">
    <w:name w:val="Table Grid"/>
    <w:basedOn w:val="a1"/>
    <w:uiPriority w:val="59"/>
    <w:rsid w:val="00477F1B"/>
    <w:rPr>
      <w:rFonts w:asciiTheme="minorHAnsi" w:eastAsiaTheme="minorEastAsia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2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2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5E"/>
    <w:pPr>
      <w:ind w:leftChars="200" w:left="480"/>
    </w:pPr>
  </w:style>
  <w:style w:type="table" w:styleId="a4">
    <w:name w:val="Table Grid"/>
    <w:basedOn w:val="a1"/>
    <w:uiPriority w:val="59"/>
    <w:rsid w:val="00477F1B"/>
    <w:rPr>
      <w:rFonts w:asciiTheme="minorHAnsi" w:eastAsiaTheme="minorEastAsia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2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2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5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36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2016-07-28T01:29:00Z</cp:lastPrinted>
  <dcterms:created xsi:type="dcterms:W3CDTF">2016-07-28T01:23:00Z</dcterms:created>
  <dcterms:modified xsi:type="dcterms:W3CDTF">2016-07-28T01:31:00Z</dcterms:modified>
</cp:coreProperties>
</file>